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2507291</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7.25.4.2</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good discussion were held and a great many progress were achieved in [1] around the RRM impacts of SBFD operation. In this paper, we provide our further views on the remaining issues of the RRM impacts of SBFD operation also based on the meanwhile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RAN1 developed the discussion on SBFD resource configuration, collision handling and Tx/Rx/Measurement procedure and some progress achieved. Based on these details on SBFD operation, the impact on RRM should be identified by RAN4.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Before diving into the RAN4 aspects, the basic SBFD resource configuration should be noticed.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The SBFD resource are semi-statically configured including frequency and time domain. In time domain, </w:t>
      </w:r>
      <w:r>
        <w:rPr>
          <w:rFonts w:hint="eastAsia" w:eastAsiaTheme="minorEastAsia"/>
          <w:lang w:val="en-US" w:eastAsia="zh-CN"/>
        </w:rPr>
        <w:t>some</w:t>
      </w:r>
      <w:r>
        <w:rPr>
          <w:rFonts w:eastAsiaTheme="minorEastAsia"/>
          <w:lang w:val="en-US" w:eastAsia="zh-CN"/>
        </w:rPr>
        <w:t xml:space="preserve"> </w:t>
      </w:r>
      <w:r>
        <w:rPr>
          <w:rFonts w:hint="eastAsia" w:eastAsiaTheme="minorEastAsia"/>
          <w:lang w:val="en-US" w:eastAsia="zh-CN"/>
        </w:rPr>
        <w:t>consecutive DL</w:t>
      </w:r>
      <w:r>
        <w:rPr>
          <w:rFonts w:eastAsiaTheme="minorEastAsia"/>
          <w:lang w:val="en-US" w:eastAsia="zh-CN"/>
        </w:rPr>
        <w:t xml:space="preserve"> </w:t>
      </w:r>
      <w:r>
        <w:rPr>
          <w:rFonts w:hint="eastAsia" w:eastAsiaTheme="minorEastAsia"/>
          <w:lang w:val="en-US" w:eastAsia="zh-CN"/>
        </w:rPr>
        <w:t>and</w:t>
      </w:r>
      <w:r>
        <w:rPr>
          <w:rFonts w:eastAsiaTheme="minorEastAsia"/>
          <w:lang w:val="en-US" w:eastAsia="zh-CN"/>
        </w:rPr>
        <w:t xml:space="preserve"> </w:t>
      </w:r>
      <w:r>
        <w:rPr>
          <w:rFonts w:hint="eastAsia" w:eastAsiaTheme="minorEastAsia"/>
          <w:lang w:val="en-US" w:eastAsia="zh-CN"/>
        </w:rPr>
        <w:t>flexible</w:t>
      </w:r>
      <w:r>
        <w:rPr>
          <w:rFonts w:eastAsiaTheme="minorEastAsia"/>
          <w:lang w:val="en-US" w:eastAsia="zh-CN"/>
        </w:rPr>
        <w:t xml:space="preserve"> </w:t>
      </w:r>
      <w:r>
        <w:rPr>
          <w:rFonts w:hint="eastAsia" w:eastAsiaTheme="minorEastAsia"/>
          <w:lang w:val="en-US" w:eastAsia="zh-CN"/>
        </w:rPr>
        <w:t>symbols</w:t>
      </w:r>
      <w:r>
        <w:rPr>
          <w:rFonts w:eastAsiaTheme="minorEastAsia"/>
          <w:lang w:val="en-US" w:eastAsia="zh-CN"/>
        </w:rPr>
        <w:t xml:space="preserve"> </w:t>
      </w:r>
      <w:r>
        <w:rPr>
          <w:rFonts w:hint="eastAsia" w:eastAsiaTheme="minorEastAsia"/>
          <w:lang w:val="en-US" w:eastAsia="zh-CN"/>
        </w:rPr>
        <w:t xml:space="preserve">in one or multiple consecutive slots </w:t>
      </w:r>
      <w:r>
        <w:rPr>
          <w:rFonts w:eastAsiaTheme="minorEastAsia"/>
          <w:lang w:val="en-US" w:eastAsia="zh-CN"/>
        </w:rPr>
        <w:t>can be configured as SBFD symbols</w:t>
      </w:r>
      <w:r>
        <w:rPr>
          <w:rFonts w:hint="eastAsia" w:eastAsiaTheme="minorEastAsia"/>
          <w:lang w:val="en-US" w:eastAsia="zh-CN"/>
        </w:rPr>
        <w:t>, with the periodicity same as TDD-UL-DL pattern periodicity. In frequency domain, 1 or 2 DL subbands and 1 UL subbands are allowed. All SBFD symbols share the same DL/UL subband configuration. Based on such SBFD resource configuration, full duplex operation is assumed from NW perspective, while half duplex operation is assumed from UE perspective.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Besides, some types of collision between the semi-static configuration and dynamic scheduling were recognized in RAN1. The already approved approaches are generally reusing the existing collision handling mechanism in NR for F symbols, i.e. the dynamic scheduling prioritize semi-static configuration. But no specific consideration for RRM measurement. So we need identify the impact on RRM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L1 CSI-RS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CSI-RS based measurement, the L1 CSI-RS based measurement and L3 CSI-RS based measurement are discussed separately.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L1 CSI-RS based measurement, the following 3 aspects were identified to discuss:</w:t>
      </w:r>
    </w:p>
    <w:p>
      <w:pPr>
        <w:pStyle w:val="9"/>
        <w:keepNext w:val="0"/>
        <w:keepLines w:val="0"/>
        <w:pageBreakBefore w:val="0"/>
        <w:widowControl/>
        <w:numPr>
          <w:ilvl w:val="0"/>
          <w:numId w:val="4"/>
        </w:numPr>
        <w:kinsoku/>
        <w:wordWrap/>
        <w:overflowPunct/>
        <w:topLinePunct w:val="0"/>
        <w:autoSpaceDE/>
        <w:autoSpaceDN/>
        <w:bidi w:val="0"/>
        <w:adjustRightInd/>
        <w:snapToGrid/>
        <w:spacing w:before="120" w:after="0"/>
        <w:ind w:leftChars="0"/>
        <w:textAlignment w:val="auto"/>
        <w:rPr>
          <w:rFonts w:hint="default" w:cs="Arial"/>
          <w:strike w:val="0"/>
          <w:dstrike w:val="0"/>
          <w:lang w:val="en-US" w:eastAsia="zh-CN"/>
        </w:rPr>
      </w:pPr>
      <w:r>
        <w:rPr>
          <w:rFonts w:hint="default" w:cs="Arial"/>
          <w:strike w:val="0"/>
          <w:dstrike w:val="0"/>
          <w:lang w:val="en-US" w:eastAsia="zh-CN"/>
        </w:rPr>
        <w:t>CSI-RS colliding with UL transmission</w:t>
      </w:r>
    </w:p>
    <w:p>
      <w:pPr>
        <w:pStyle w:val="9"/>
        <w:keepNext w:val="0"/>
        <w:keepLines w:val="0"/>
        <w:pageBreakBefore w:val="0"/>
        <w:widowControl/>
        <w:numPr>
          <w:ilvl w:val="0"/>
          <w:numId w:val="4"/>
        </w:numPr>
        <w:kinsoku/>
        <w:wordWrap/>
        <w:overflowPunct/>
        <w:topLinePunct w:val="0"/>
        <w:autoSpaceDE/>
        <w:autoSpaceDN/>
        <w:bidi w:val="0"/>
        <w:adjustRightInd/>
        <w:snapToGrid/>
        <w:spacing w:before="120" w:after="0"/>
        <w:ind w:left="0" w:leftChars="0" w:firstLine="0" w:firstLineChars="0"/>
        <w:textAlignment w:val="auto"/>
        <w:rPr>
          <w:rFonts w:hint="default" w:cs="Arial"/>
          <w:strike w:val="0"/>
          <w:dstrike w:val="0"/>
          <w:lang w:val="en-US" w:eastAsia="zh-CN"/>
        </w:rPr>
      </w:pPr>
      <w:r>
        <w:rPr>
          <w:rFonts w:hint="default" w:cs="Arial"/>
          <w:strike w:val="0"/>
          <w:dstrike w:val="0"/>
          <w:lang w:val="en-US" w:eastAsia="zh-CN"/>
        </w:rPr>
        <w:t>CSI-RS puncturing in frequency domain in SBFD symbols</w:t>
      </w:r>
    </w:p>
    <w:p>
      <w:pPr>
        <w:pStyle w:val="9"/>
        <w:keepNext w:val="0"/>
        <w:keepLines w:val="0"/>
        <w:pageBreakBefore w:val="0"/>
        <w:widowControl/>
        <w:numPr>
          <w:ilvl w:val="0"/>
          <w:numId w:val="4"/>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distributed over SBFD and non-SBFD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strike w:val="0"/>
          <w:dstrike w:val="0"/>
          <w:lang w:val="en-US" w:eastAsia="zh-CN"/>
        </w:rPr>
      </w:pPr>
      <w:r>
        <w:rPr>
          <w:rFonts w:hint="eastAsia" w:cs="Arial"/>
          <w:strike w:val="0"/>
          <w:dstrike w:val="0"/>
          <w:lang w:val="en-US" w:eastAsia="zh-CN"/>
        </w:rPr>
        <w:t>Until last meeting, 1) and 2) have been approved and no need to further discussion. For 3), still some open part needs to be decided.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3), the following progress were achieved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spacing w:after="120"/>
              <w:rPr>
                <w:color w:val="0070C0"/>
                <w:szCs w:val="24"/>
                <w:lang w:eastAsia="zh-CN"/>
              </w:rPr>
            </w:pPr>
            <w:r>
              <w:rPr>
                <w:color w:val="auto"/>
                <w:szCs w:val="24"/>
                <w:highlight w:val="green"/>
                <w:lang w:eastAsia="zh-CN"/>
              </w:rPr>
              <w:t xml:space="preserve">Agreements </w:t>
            </w:r>
          </w:p>
          <w:p>
            <w:pPr>
              <w:numPr>
                <w:ilvl w:val="1"/>
                <w:numId w:val="5"/>
              </w:numPr>
              <w:spacing w:after="120"/>
              <w:rPr>
                <w:szCs w:val="24"/>
                <w:lang w:eastAsia="zh-CN"/>
              </w:rPr>
            </w:pPr>
            <w:r>
              <w:rPr>
                <w:szCs w:val="24"/>
                <w:lang w:eastAsia="zh-CN"/>
              </w:rPr>
              <w:t>For L1-RSRP and L1-SINR</w:t>
            </w:r>
          </w:p>
          <w:p>
            <w:pPr>
              <w:pStyle w:val="29"/>
              <w:numPr>
                <w:ilvl w:val="2"/>
                <w:numId w:val="5"/>
              </w:numPr>
              <w:ind w:firstLineChars="0"/>
              <w:rPr>
                <w:rFonts w:eastAsia="宋体"/>
                <w:szCs w:val="24"/>
                <w:lang w:eastAsia="zh-CN"/>
              </w:rPr>
            </w:pPr>
            <w:r>
              <w:rPr>
                <w:rFonts w:eastAsia="宋体"/>
                <w:szCs w:val="24"/>
                <w:lang w:eastAsia="zh-CN"/>
              </w:rPr>
              <w:t>For CSI-RS based L1-RSRP/SINR measurements, UE measures the CSI-RS occasions on the valid symbol type indicated by network</w:t>
            </w:r>
          </w:p>
          <w:p>
            <w:pPr>
              <w:pStyle w:val="29"/>
              <w:numPr>
                <w:ilvl w:val="2"/>
                <w:numId w:val="5"/>
              </w:numPr>
              <w:ind w:firstLineChars="0"/>
              <w:rPr>
                <w:rFonts w:eastAsia="宋体"/>
                <w:szCs w:val="24"/>
                <w:lang w:eastAsia="zh-CN"/>
              </w:rPr>
            </w:pPr>
            <w:r>
              <w:rPr>
                <w:rFonts w:eastAsia="宋体"/>
                <w:szCs w:val="24"/>
                <w:lang w:eastAsia="zh-CN"/>
              </w:rPr>
              <w:t>For L1-RSRP and L1-SINR measurement period, further discuss the following options.</w:t>
            </w:r>
          </w:p>
          <w:p>
            <w:pPr>
              <w:pStyle w:val="29"/>
              <w:numPr>
                <w:ilvl w:val="3"/>
                <w:numId w:val="5"/>
              </w:numPr>
              <w:ind w:firstLineChars="0"/>
              <w:rPr>
                <w:rFonts w:eastAsia="宋体"/>
                <w:szCs w:val="24"/>
                <w:lang w:eastAsia="zh-CN"/>
              </w:rPr>
            </w:pPr>
            <w:r>
              <w:rPr>
                <w:rFonts w:eastAsia="宋体"/>
                <w:szCs w:val="24"/>
                <w:lang w:eastAsia="zh-CN"/>
              </w:rPr>
              <w:t>Option 1: Measurement period for CSI-RS based L1-RSRP/L1-SINR is extended by excluding resource occasions on invalid symbol type following the R16 NR-U approach.</w:t>
            </w:r>
          </w:p>
          <w:p>
            <w:pPr>
              <w:pStyle w:val="29"/>
              <w:numPr>
                <w:ilvl w:val="3"/>
                <w:numId w:val="5"/>
              </w:numPr>
              <w:ind w:firstLineChars="0"/>
              <w:rPr>
                <w:rFonts w:eastAsia="宋体"/>
                <w:szCs w:val="24"/>
                <w:lang w:eastAsia="zh-CN"/>
              </w:rPr>
            </w:pPr>
            <w:r>
              <w:rPr>
                <w:rFonts w:eastAsia="宋体"/>
                <w:szCs w:val="24"/>
                <w:lang w:eastAsia="zh-CN"/>
              </w:rPr>
              <w:t>Option 2: other</w:t>
            </w:r>
          </w:p>
          <w:p>
            <w:pPr>
              <w:numPr>
                <w:ilvl w:val="1"/>
                <w:numId w:val="5"/>
              </w:numPr>
              <w:spacing w:after="120"/>
              <w:rPr>
                <w:szCs w:val="24"/>
                <w:lang w:eastAsia="zh-CN"/>
              </w:rPr>
            </w:pPr>
            <w:r>
              <w:rPr>
                <w:szCs w:val="24"/>
                <w:lang w:eastAsia="zh-CN"/>
              </w:rPr>
              <w:t>For RLM/BFD/CBD, further discuss the following options</w:t>
            </w:r>
          </w:p>
          <w:p>
            <w:pPr>
              <w:numPr>
                <w:ilvl w:val="2"/>
                <w:numId w:val="5"/>
              </w:numPr>
              <w:spacing w:after="120"/>
              <w:rPr>
                <w:szCs w:val="24"/>
                <w:lang w:eastAsia="zh-CN"/>
              </w:rPr>
            </w:pPr>
            <w:r>
              <w:rPr>
                <w:rFonts w:hint="eastAsia"/>
                <w:szCs w:val="24"/>
                <w:lang w:eastAsia="zh-CN"/>
              </w:rPr>
              <w:t>R</w:t>
            </w:r>
            <w:r>
              <w:rPr>
                <w:szCs w:val="24"/>
                <w:lang w:eastAsia="zh-CN"/>
              </w:rPr>
              <w:t>AN4 to define requirements based on the assumption that occasions of a single CSI-RS resource are all in the same symbol type</w:t>
            </w:r>
          </w:p>
          <w:p>
            <w:pPr>
              <w:numPr>
                <w:ilvl w:val="2"/>
                <w:numId w:val="5"/>
              </w:numPr>
              <w:spacing w:after="120"/>
              <w:rPr>
                <w:szCs w:val="24"/>
                <w:lang w:eastAsia="zh-CN"/>
              </w:rPr>
            </w:pPr>
            <w:r>
              <w:rPr>
                <w:szCs w:val="24"/>
                <w:lang w:eastAsia="zh-CN"/>
              </w:rPr>
              <w:t>Existing measurement period apply</w:t>
            </w:r>
          </w:p>
          <w:p>
            <w:pPr>
              <w:pStyle w:val="29"/>
              <w:numPr>
                <w:ilvl w:val="2"/>
                <w:numId w:val="5"/>
              </w:numPr>
              <w:ind w:firstLineChars="0"/>
              <w:rPr>
                <w:rFonts w:hint="eastAsia" w:cs="Arial"/>
                <w:vertAlign w:val="baseline"/>
                <w:lang w:val="en-US" w:eastAsia="zh-CN"/>
              </w:rPr>
            </w:pPr>
            <w:r>
              <w:rPr>
                <w:rFonts w:eastAsia="宋体"/>
                <w:szCs w:val="24"/>
                <w:lang w:eastAsia="zh-CN"/>
              </w:rPr>
              <w:t>FFS whether to add Note: For the potential power difference between SBFD symbol and non-SBFD symbol, no RAN4 enhancement on power difference handling in Rel-19</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baselined for L1-RSRP and L1-SINR measurement is that UE only measures the CSI-RS occasions on the valid symbol type. If 3 samples is needed for the measurement period of L1-RSRP/L1-SINR and some of the CSI-RS occasions are in the invalid symbol type, then measurement extension is expected to meet the measurement period requirements. So Option 1 is perferred by us, i.e. UE extends the measurement by excluding invalid occasions following the NR-U approach.</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L1-RSRP and L1-SINR measurement period, measurement period for CSI-RS based L1-RSRP/L1-SINR is extended by excluding resource occasions on invalid symbol type following the R16 NR-U approach.</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For CSI-RS based RLM/BFD/CBD measurement, UE estimates the downlink radio link/beam direction quality to derive SNR and compare it to the thresholds of Qout and/or Qin. It seems the RLM/BFD/CBD measurement results are less sensative to the interference types distinguished between SBFD symbol and non-SBFD symbol. So until now, RAN1 did not achieve any RLM/BFD/CBD specific valid symbol type configuration or valid Qout and/or Qin configuration. So it can be inferred that all symtol types are valid for RLM/BFD/CBD measurement. In such situation, UE could measurement RLM/BFD/CBD CSI-RS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For the L1 CSI-RS based RLM/BFD/CBD measurement, neither valid symbol type nor valid Qout/Qin is specified in RAN1. We can infer such measurment is less sensitive to symbol type. As a result, UE performs the RLM/BFD/CBD CSI-RS measurement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If no need to distinguish the valid and invalid symbols for RLM/BFD/CBD measurement occasion, then existing measurement period could apply. For the potential power difference between SBFD and non-SBFD symbols, no need additional RAN4 enhancement.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3: For the L1 CSI-RS based RLM/BFD/CBD measurement, the existing measurement period could apply and no need additional RAN4 enhancement on the potential power difference.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u w:val="single"/>
          <w:lang w:val="sv-SE" w:eastAsia="zh-CN"/>
        </w:rPr>
        <w:t>Requirements for CSI-RS based L3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CSI-RS based RRM measurement, since from RAN1 perspective, both L1 CSI-RS and RRM CSI-RS are semi-statically configured DL signals, so for aspect 1), we believe same solution should be applied for L1 CSI-RS and RRM CSI-RS. But the collision between L3 measurement and UL transmission is RAN4 scope, so we could discuss this within RAN4 group. During last meeting, some companies suggested to check whether existing requirements could be reused, i.e. the scheduling restriction is applied when the UE is incapable of simultaneously Rx and Tx. While here the collision happens in the SBFD symbol, so we need to develop some solution to handle this collision. For the collision between CSI-RS based L3 measurement and semi-statically configured UL transmission, it could be concluded as error case, no need to consider. For the collision between CSI-RS based L3 measurement and dynamically scheduled UL transmission, we need to discuss this for the serving cell L3 measurement and neighbour cell L3 measurement respectively. For the serving cell CSI-RS based L3 measurement, we suggest to apply same principle as the collision handling between CSI-RS based L1 measurement and dynamically scheduled UL transmission. For neighbour cell L3 measurement, since UE is uncertainty of the SBFD symbol configuration, it is nature to follow legacy scheduling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4: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neighbour cell CSI-RS based L3 measurement, follow existing scheduling restriction to handle the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While for aspect 2) and 3), we prefer to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the sub-issue of CSI-RS puncturing in frequency domain in SBFD symbols,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6: For the sub-issue of CSI-RS distributed over SBFD and non-SBFD symbols, extend the conclusion on L1-RSRP/SINR CSI-RS to RRM CSI-RS.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L1-RSRP and L1-SINR measurement period, measurement period for CSI-RS based L1-RSRP/L1-SINR is extended by excluding resource occasions on invalid symbol type following the R16 NR-U approach.</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For the L1 CSI-RS based RLM/BFD/CBD measurement, neither valid symbol type nor valid Qout/Qin is specified in RAN1. We can infer such measurment is less sensitive to symbol type. As a result, UE performs the RLM/BFD/CBD CSI-RS measurement in both SBFD and non-SBFD symbols as long as not overlapping with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3: For the L1 CSI-RS based RLM/BFD/CBD measurement, the existing measurement period could apply and no need additional RAN4 enhancement on the potential power difference.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4: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neighbour cell CSI-RS based L3 measurement, follow existing scheduling restriction to handle the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the sub-issue of CSI-RS puncturing in frequency domain in SBFD symbols, extend the conclusion on L1-RSRP/SINR CSI-RS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6: For the sub-issue of CSI-RS distributed over SBFD and non-SBFD symbols, extend the conclusion on L1-RSRP/SINR CSI-RS to RRM CSI-RS.</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R4-2504904,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CD268"/>
    <w:multiLevelType w:val="singleLevel"/>
    <w:tmpl w:val="AFCCD268"/>
    <w:lvl w:ilvl="0" w:tentative="0">
      <w:start w:val="1"/>
      <w:numFmt w:val="decimal"/>
      <w:suff w:val="space"/>
      <w:lvlText w:val="%1)"/>
      <w:lvlJc w:val="left"/>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03876"/>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2025-05-09T14:56:52Z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